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1C74" w14:textId="77777777" w:rsidR="00DC0A08" w:rsidRDefault="00DC0A08" w:rsidP="00DC0A08">
      <w:pPr>
        <w:pStyle w:val="Default"/>
      </w:pPr>
    </w:p>
    <w:p w14:paraId="3560CB69" w14:textId="77777777" w:rsidR="00DC0A08" w:rsidRPr="00DC0A08" w:rsidRDefault="00DC0A08" w:rsidP="00DC0A08">
      <w:pPr>
        <w:pStyle w:val="Default"/>
        <w:rPr>
          <w:rFonts w:ascii="Roboto Slab" w:hAnsi="Roboto Slab"/>
          <w:sz w:val="28"/>
          <w:szCs w:val="28"/>
        </w:rPr>
      </w:pPr>
      <w:r w:rsidRPr="00DC0A08">
        <w:rPr>
          <w:rFonts w:ascii="Roboto Slab" w:hAnsi="Roboto Slab"/>
          <w:sz w:val="28"/>
          <w:szCs w:val="28"/>
        </w:rPr>
        <w:t>Ulvilan kaupungin liikunta- ja nuorisopalveluiden avustusten jakoperusteet</w:t>
      </w:r>
    </w:p>
    <w:p w14:paraId="41C12F09" w14:textId="2132CFF6" w:rsidR="00DC0A08" w:rsidRDefault="00DC0A08" w:rsidP="00DC0A08">
      <w:pPr>
        <w:pStyle w:val="Default"/>
        <w:rPr>
          <w:sz w:val="28"/>
          <w:szCs w:val="28"/>
        </w:rPr>
      </w:pPr>
      <w:r>
        <w:rPr>
          <w:sz w:val="28"/>
          <w:szCs w:val="28"/>
        </w:rPr>
        <w:t xml:space="preserve"> </w:t>
      </w:r>
    </w:p>
    <w:p w14:paraId="0754906E" w14:textId="3C7646A2"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Avustuksia voidaan myöntää vain rekisteröidyille paikallisille yhdistyksille, joiden toiminta sääntömääräisesti kuuluu selvästi liikunta- ja nuorisopalveluiden toiminnan piiriin. Yhdistyksellä tulee olla järjestettyä toimintaa vähintään 1 vuosi ennen avustuksen hakemista. Yhdistyksen toiminnan tulee olla pääasiassa liikunta- tai nuorisotoimintaa. Yhdistyksen kotipaikka tulee olla Ulvila</w:t>
      </w:r>
      <w:r w:rsidR="009F6AC4">
        <w:rPr>
          <w:rFonts w:ascii="Poppins" w:hAnsi="Poppins" w:cs="Poppins"/>
          <w:sz w:val="19"/>
          <w:szCs w:val="19"/>
        </w:rPr>
        <w:t xml:space="preserve"> ja y</w:t>
      </w:r>
      <w:r w:rsidRPr="00DC0A08">
        <w:rPr>
          <w:rFonts w:ascii="Poppins" w:hAnsi="Poppins" w:cs="Poppins"/>
          <w:sz w:val="19"/>
          <w:szCs w:val="19"/>
        </w:rPr>
        <w:t>hdistyksen tulee olla rekisteröitynyt Lähellä.fi-palveluun.</w:t>
      </w:r>
    </w:p>
    <w:p w14:paraId="2B363C26" w14:textId="5D685A14"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 </w:t>
      </w:r>
    </w:p>
    <w:p w14:paraId="5FBCECCF" w14:textId="7EE08E9E"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Avustuksia ei voida myöntää muuhun kuin edellä mainittuihin liikunta- ja nuorisotoiminnan järjestämiseen, ei siis esim. kulttuuritoimintaan, puoluepoliittiseen, uskonnolliseen tai liiketaloudelliseen toimintaan. Avustusta ei myös voida myöntää työpaikkayhdistykselle, jonka toiminta on suunnattu yrityksen henkilöstölle.</w:t>
      </w:r>
    </w:p>
    <w:p w14:paraId="5AAE3A0C" w14:textId="51C077B3"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 </w:t>
      </w:r>
    </w:p>
    <w:p w14:paraId="3B12532A" w14:textId="4E38FF0F"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Avustuksia myönnetään yleisavustuksena ja mahdollisesti kohdeavustuksena. Liikuntapalveluiden avustus myönnetään lautakunnan hyväksymän pisteytyskaavakkeen mukaisesti. Avustus jaetaan toimintapisteiden mukaan </w:t>
      </w:r>
      <w:proofErr w:type="gramStart"/>
      <w:r w:rsidRPr="00DC0A08">
        <w:rPr>
          <w:rFonts w:ascii="Poppins" w:hAnsi="Poppins" w:cs="Poppins"/>
          <w:sz w:val="19"/>
          <w:szCs w:val="19"/>
        </w:rPr>
        <w:t>60%</w:t>
      </w:r>
      <w:proofErr w:type="gramEnd"/>
      <w:r w:rsidRPr="00DC0A08">
        <w:rPr>
          <w:rFonts w:ascii="Poppins" w:hAnsi="Poppins" w:cs="Poppins"/>
          <w:sz w:val="19"/>
          <w:szCs w:val="19"/>
        </w:rPr>
        <w:t xml:space="preserve">, harkinnan ja kohdeavustuksiin </w:t>
      </w:r>
      <w:proofErr w:type="gramStart"/>
      <w:r w:rsidRPr="00DC0A08">
        <w:rPr>
          <w:rFonts w:ascii="Poppins" w:hAnsi="Poppins" w:cs="Poppins"/>
          <w:sz w:val="19"/>
          <w:szCs w:val="19"/>
        </w:rPr>
        <w:t>30%</w:t>
      </w:r>
      <w:proofErr w:type="gramEnd"/>
      <w:r w:rsidRPr="00DC0A08">
        <w:rPr>
          <w:rFonts w:ascii="Poppins" w:hAnsi="Poppins" w:cs="Poppins"/>
          <w:sz w:val="19"/>
          <w:szCs w:val="19"/>
        </w:rPr>
        <w:t xml:space="preserve"> sekä vuokrien ja koulutuspisteiden mukaan</w:t>
      </w:r>
      <w:r w:rsidRPr="00DC0A08">
        <w:rPr>
          <w:rFonts w:ascii="Poppins" w:hAnsi="Poppins" w:cs="Poppins"/>
          <w:sz w:val="19"/>
          <w:szCs w:val="19"/>
        </w:rPr>
        <w:t xml:space="preserve"> </w:t>
      </w:r>
      <w:proofErr w:type="gramStart"/>
      <w:r w:rsidRPr="00DC0A08">
        <w:rPr>
          <w:rFonts w:ascii="Poppins" w:hAnsi="Poppins" w:cs="Poppins"/>
          <w:sz w:val="19"/>
          <w:szCs w:val="19"/>
        </w:rPr>
        <w:t>10%</w:t>
      </w:r>
      <w:proofErr w:type="gramEnd"/>
      <w:r w:rsidRPr="00DC0A08">
        <w:rPr>
          <w:rFonts w:ascii="Poppins" w:hAnsi="Poppins" w:cs="Poppins"/>
          <w:sz w:val="19"/>
          <w:szCs w:val="19"/>
        </w:rPr>
        <w:t>.</w:t>
      </w:r>
    </w:p>
    <w:p w14:paraId="68F5B9B2" w14:textId="27A9E065"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 </w:t>
      </w:r>
    </w:p>
    <w:p w14:paraId="35E1CB9D" w14:textId="6A424507"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Nuorisopalveluiden avustus myönnetään arvioimalla yhdistyksen toiminnan laatu, laajuus ja</w:t>
      </w:r>
      <w:r w:rsidRPr="00DC0A08">
        <w:rPr>
          <w:rFonts w:ascii="Poppins" w:hAnsi="Poppins" w:cs="Poppins"/>
          <w:sz w:val="19"/>
          <w:szCs w:val="19"/>
        </w:rPr>
        <w:t xml:space="preserve"> </w:t>
      </w:r>
      <w:r w:rsidRPr="00DC0A08">
        <w:rPr>
          <w:rFonts w:ascii="Poppins" w:hAnsi="Poppins" w:cs="Poppins"/>
          <w:sz w:val="19"/>
          <w:szCs w:val="19"/>
        </w:rPr>
        <w:t>tarkoitus. Perusteina käytetään seuraavia kriteerejä:</w:t>
      </w:r>
    </w:p>
    <w:p w14:paraId="42584D2D" w14:textId="77777777"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hakijan toiminnan tarkoitus, laatu ja laajuus</w:t>
      </w:r>
      <w:r w:rsidRPr="00DC0A08">
        <w:rPr>
          <w:rFonts w:ascii="Poppins" w:hAnsi="Poppins" w:cs="Poppins"/>
          <w:sz w:val="19"/>
          <w:szCs w:val="19"/>
        </w:rPr>
        <w:br/>
      </w:r>
      <w:r w:rsidRPr="00DC0A08">
        <w:rPr>
          <w:rFonts w:ascii="Poppins" w:hAnsi="Poppins" w:cs="Poppins"/>
          <w:sz w:val="19"/>
          <w:szCs w:val="19"/>
        </w:rPr>
        <w:t>- hakijan taloudellinen asema</w:t>
      </w:r>
    </w:p>
    <w:p w14:paraId="324D19BB" w14:textId="6FFCF384"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hakijan valtiolta, kunnalta ja seurakunnalta saamat avustukset</w:t>
      </w:r>
      <w:r w:rsidRPr="00DC0A08">
        <w:rPr>
          <w:rFonts w:ascii="Poppins" w:hAnsi="Poppins" w:cs="Poppins"/>
          <w:sz w:val="19"/>
          <w:szCs w:val="19"/>
        </w:rPr>
        <w:br/>
      </w:r>
      <w:r w:rsidRPr="00DC0A08">
        <w:rPr>
          <w:rFonts w:ascii="Poppins" w:hAnsi="Poppins" w:cs="Poppins"/>
          <w:sz w:val="19"/>
          <w:szCs w:val="19"/>
        </w:rPr>
        <w:t>- avustuksella tuotettavan toiminnan tai toimenpiteen ajankohtaisuus</w:t>
      </w:r>
      <w:r w:rsidRPr="00DC0A08">
        <w:rPr>
          <w:rFonts w:ascii="Poppins" w:hAnsi="Poppins" w:cs="Poppins"/>
          <w:sz w:val="19"/>
          <w:szCs w:val="19"/>
        </w:rPr>
        <w:br/>
      </w:r>
      <w:r w:rsidRPr="00DC0A08">
        <w:rPr>
          <w:rFonts w:ascii="Poppins" w:hAnsi="Poppins" w:cs="Poppins"/>
          <w:sz w:val="19"/>
          <w:szCs w:val="19"/>
        </w:rPr>
        <w:t>- avustuksen suunniteltu käyttötapa</w:t>
      </w:r>
      <w:r w:rsidRPr="00DC0A08">
        <w:rPr>
          <w:rFonts w:ascii="Poppins" w:hAnsi="Poppins" w:cs="Poppins"/>
          <w:sz w:val="19"/>
          <w:szCs w:val="19"/>
        </w:rPr>
        <w:br/>
      </w:r>
      <w:r w:rsidRPr="00DC0A08">
        <w:rPr>
          <w:rFonts w:ascii="Poppins" w:hAnsi="Poppins" w:cs="Poppins"/>
          <w:sz w:val="19"/>
          <w:szCs w:val="19"/>
        </w:rPr>
        <w:t xml:space="preserve">- hakijan muualta saatavissa oleva tuki </w:t>
      </w:r>
    </w:p>
    <w:p w14:paraId="4E84D9A7" w14:textId="77777777" w:rsidR="00DC0A08" w:rsidRPr="00DC0A08" w:rsidRDefault="00DC0A08" w:rsidP="00DC0A08">
      <w:pPr>
        <w:pStyle w:val="Default"/>
        <w:rPr>
          <w:rFonts w:ascii="Poppins" w:hAnsi="Poppins" w:cs="Poppins"/>
          <w:sz w:val="19"/>
          <w:szCs w:val="19"/>
        </w:rPr>
      </w:pPr>
    </w:p>
    <w:p w14:paraId="07372E76" w14:textId="481FF6DE"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Avustussumma ei saa olla yli </w:t>
      </w:r>
      <w:proofErr w:type="gramStart"/>
      <w:r w:rsidRPr="00DC0A08">
        <w:rPr>
          <w:rFonts w:ascii="Poppins" w:hAnsi="Poppins" w:cs="Poppins"/>
          <w:sz w:val="19"/>
          <w:szCs w:val="19"/>
        </w:rPr>
        <w:t>70%</w:t>
      </w:r>
      <w:proofErr w:type="gramEnd"/>
      <w:r w:rsidRPr="00DC0A08">
        <w:rPr>
          <w:rFonts w:ascii="Poppins" w:hAnsi="Poppins" w:cs="Poppins"/>
          <w:sz w:val="19"/>
          <w:szCs w:val="19"/>
        </w:rPr>
        <w:t xml:space="preserve"> yhdistyksen toimintamenoista. Yhdistyksellä tulee olla vähintään </w:t>
      </w:r>
      <w:proofErr w:type="gramStart"/>
      <w:r w:rsidRPr="00DC0A08">
        <w:rPr>
          <w:rFonts w:ascii="Poppins" w:hAnsi="Poppins" w:cs="Poppins"/>
          <w:sz w:val="19"/>
          <w:szCs w:val="19"/>
        </w:rPr>
        <w:t>30%</w:t>
      </w:r>
      <w:proofErr w:type="gramEnd"/>
      <w:r w:rsidRPr="00DC0A08">
        <w:rPr>
          <w:rFonts w:ascii="Poppins" w:hAnsi="Poppins" w:cs="Poppins"/>
          <w:sz w:val="19"/>
          <w:szCs w:val="19"/>
        </w:rPr>
        <w:t xml:space="preserve"> toimintamenoistaan omaa varainhankintaa. Avustushakemus ohjataan vain yhdelle hallintokunnalle. Käsittelevä hallintokunta on se, jonka toimialaan yhdistyksen pääaasiallinen toiminta kohdentuu.</w:t>
      </w:r>
    </w:p>
    <w:p w14:paraId="52E0F0A7" w14:textId="5D93B943"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 </w:t>
      </w:r>
    </w:p>
    <w:p w14:paraId="271FA729" w14:textId="071A68B8"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Avustusta haetaan sähköisellä lomakkeella. </w:t>
      </w:r>
      <w:r w:rsidRPr="00DC0A08">
        <w:rPr>
          <w:rFonts w:ascii="Poppins" w:hAnsi="Poppins" w:cs="Poppins"/>
          <w:sz w:val="19"/>
          <w:szCs w:val="19"/>
        </w:rPr>
        <w:t>Hakulomakkeessa mainitut</w:t>
      </w:r>
      <w:r w:rsidR="009F6AC4">
        <w:rPr>
          <w:rFonts w:ascii="Poppins" w:hAnsi="Poppins" w:cs="Poppins"/>
          <w:sz w:val="19"/>
          <w:szCs w:val="19"/>
        </w:rPr>
        <w:t xml:space="preserve"> asiakirjat</w:t>
      </w:r>
      <w:r w:rsidRPr="00DC0A08">
        <w:rPr>
          <w:rFonts w:ascii="Poppins" w:hAnsi="Poppins" w:cs="Poppins"/>
          <w:sz w:val="19"/>
          <w:szCs w:val="19"/>
        </w:rPr>
        <w:t xml:space="preserve"> </w:t>
      </w:r>
      <w:r w:rsidR="009F6AC4">
        <w:rPr>
          <w:rFonts w:ascii="Poppins" w:hAnsi="Poppins" w:cs="Poppins"/>
          <w:sz w:val="19"/>
          <w:szCs w:val="19"/>
        </w:rPr>
        <w:t xml:space="preserve">tulee </w:t>
      </w:r>
      <w:r w:rsidRPr="00DC0A08">
        <w:rPr>
          <w:rFonts w:ascii="Poppins" w:hAnsi="Poppins" w:cs="Poppins"/>
          <w:sz w:val="19"/>
          <w:szCs w:val="19"/>
        </w:rPr>
        <w:t xml:space="preserve">liittää sähköiseen hakulomakkeeseen, </w:t>
      </w:r>
      <w:r w:rsidRPr="00DC0A08">
        <w:rPr>
          <w:rFonts w:ascii="Poppins" w:hAnsi="Poppins" w:cs="Poppins"/>
          <w:sz w:val="19"/>
          <w:szCs w:val="19"/>
        </w:rPr>
        <w:t>lähettää erikseen sähköpostilla</w:t>
      </w:r>
      <w:r w:rsidRPr="00DC0A08">
        <w:rPr>
          <w:rFonts w:ascii="Poppins" w:hAnsi="Poppins" w:cs="Poppins"/>
          <w:sz w:val="19"/>
          <w:szCs w:val="19"/>
        </w:rPr>
        <w:t xml:space="preserve"> </w:t>
      </w:r>
      <w:r w:rsidRPr="00DC0A08">
        <w:rPr>
          <w:rFonts w:ascii="Poppins" w:hAnsi="Poppins" w:cs="Poppins"/>
          <w:sz w:val="19"/>
          <w:szCs w:val="19"/>
        </w:rPr>
        <w:t>tai toimittaa muuten vapaa-aikatoimistoon.</w:t>
      </w:r>
    </w:p>
    <w:p w14:paraId="1A7D08B8" w14:textId="21B13A8B" w:rsidR="00DC0A08" w:rsidRPr="00DC0A08" w:rsidRDefault="00DC0A08" w:rsidP="00DC0A08">
      <w:pPr>
        <w:pStyle w:val="Default"/>
        <w:rPr>
          <w:rFonts w:ascii="Poppins" w:hAnsi="Poppins" w:cs="Poppins"/>
          <w:sz w:val="19"/>
          <w:szCs w:val="19"/>
        </w:rPr>
      </w:pPr>
      <w:r w:rsidRPr="00DC0A08">
        <w:rPr>
          <w:rFonts w:ascii="Poppins" w:hAnsi="Poppins" w:cs="Poppins"/>
          <w:sz w:val="19"/>
          <w:szCs w:val="19"/>
        </w:rPr>
        <w:t xml:space="preserve"> </w:t>
      </w:r>
    </w:p>
    <w:p w14:paraId="192F26F0" w14:textId="49C42A59" w:rsidR="0083736A" w:rsidRPr="00DC0A08" w:rsidRDefault="00DC0A08" w:rsidP="00DC0A08">
      <w:pPr>
        <w:rPr>
          <w:rFonts w:ascii="Poppins" w:hAnsi="Poppins" w:cs="Poppins"/>
          <w:sz w:val="19"/>
          <w:szCs w:val="19"/>
        </w:rPr>
      </w:pPr>
      <w:r w:rsidRPr="00DC0A08">
        <w:rPr>
          <w:rFonts w:ascii="Poppins" w:hAnsi="Poppins" w:cs="Poppins"/>
          <w:sz w:val="19"/>
          <w:szCs w:val="19"/>
        </w:rPr>
        <w:t>Myönnettyjen avustusten maksatuksen tulee tapahtua kaupungin taloussäännön edellyttämällä tavalla. Sivistyslautakunnan asiana on valvoa, että avustus tullaan käyttämään myönnettyyn tarkoitukseen ja että muutenkin noudatetaan asetettuja ehtoja. Kaupungin viranomaisilla on oikeus tarkastaa avustusten saajan varainkäyttöä ja siihen liittyviä asiakirjoja avustusehtojen noudattamiseksi. Avustusta saa käyttää vain myönnettyyn tarkoitukseen. Jos avustusta ei voida käyttää, on siitä heti ilmoitettava. Kohdeavustuksen käyttötarkoituksen muuttamisesta on sovittava vapaa-aikatoimen kanssa ennen maksatusta. Mikäli havaitaan, että avustuksen käyttämisestä on annettu virheellisiä tai erehdyttäviä tietoja tai on salattu seikkoja, jotka olisivat voineet vaikuttaa avustuksen myöntämiseen tai sen suuruuteen, voidaan myönnetty avustus peruuttaa tai määrätä jo nostetut varat palautettavaksi joko kokonaan tai osittain.</w:t>
      </w:r>
    </w:p>
    <w:sectPr w:rsidR="0083736A" w:rsidRPr="00DC0A08" w:rsidSect="009F6AC4">
      <w:headerReference w:type="default" r:id="rId7"/>
      <w:pgSz w:w="11906" w:h="16838"/>
      <w:pgMar w:top="1418"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301F" w14:textId="77777777" w:rsidR="00462CE6" w:rsidRDefault="00462CE6" w:rsidP="00DC0A08">
      <w:pPr>
        <w:spacing w:after="0" w:line="240" w:lineRule="auto"/>
      </w:pPr>
      <w:r>
        <w:separator/>
      </w:r>
    </w:p>
  </w:endnote>
  <w:endnote w:type="continuationSeparator" w:id="0">
    <w:p w14:paraId="0D89A505" w14:textId="77777777" w:rsidR="00462CE6" w:rsidRDefault="00462CE6" w:rsidP="00DC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200002FF" w:usb1="0000005B" w:usb2="0000002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1E10" w14:textId="77777777" w:rsidR="00462CE6" w:rsidRDefault="00462CE6" w:rsidP="00DC0A08">
      <w:pPr>
        <w:spacing w:after="0" w:line="240" w:lineRule="auto"/>
      </w:pPr>
      <w:r>
        <w:separator/>
      </w:r>
    </w:p>
  </w:footnote>
  <w:footnote w:type="continuationSeparator" w:id="0">
    <w:p w14:paraId="11ABF34D" w14:textId="77777777" w:rsidR="00462CE6" w:rsidRDefault="00462CE6" w:rsidP="00DC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3EC2" w14:textId="443C93B8" w:rsidR="00DC0A08" w:rsidRDefault="00DC0A08">
    <w:pPr>
      <w:pStyle w:val="Yltunniste"/>
    </w:pPr>
    <w:r>
      <w:rPr>
        <w:noProof/>
      </w:rPr>
      <w:drawing>
        <wp:anchor distT="0" distB="0" distL="114300" distR="114300" simplePos="0" relativeHeight="251658240" behindDoc="0" locked="0" layoutInCell="1" allowOverlap="1" wp14:anchorId="01C62CAB" wp14:editId="26CF299E">
          <wp:simplePos x="0" y="0"/>
          <wp:positionH relativeFrom="column">
            <wp:posOffset>-190500</wp:posOffset>
          </wp:positionH>
          <wp:positionV relativeFrom="paragraph">
            <wp:posOffset>-139700</wp:posOffset>
          </wp:positionV>
          <wp:extent cx="1676400" cy="838200"/>
          <wp:effectExtent l="0" t="0" r="0" b="0"/>
          <wp:wrapThrough wrapText="bothSides">
            <wp:wrapPolygon edited="0">
              <wp:start x="1718" y="2945"/>
              <wp:lineTo x="1718" y="13255"/>
              <wp:lineTo x="3191" y="17182"/>
              <wp:lineTo x="3682" y="18164"/>
              <wp:lineTo x="5891" y="18164"/>
              <wp:lineTo x="9327" y="17182"/>
              <wp:lineTo x="19636" y="13255"/>
              <wp:lineTo x="19882" y="9818"/>
              <wp:lineTo x="17427" y="8345"/>
              <wp:lineTo x="7609" y="2945"/>
              <wp:lineTo x="1718" y="2945"/>
            </wp:wrapPolygon>
          </wp:wrapThrough>
          <wp:docPr id="2115290520" name="Kuva 1" descr="Kuva, joka sisältää kohteen symboli, logo, Grafiikka,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4059" name="Kuva 1" descr="Kuva, joka sisältää kohteen symboli, logo, Grafiikka, Fontti&#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676400" cy="838200"/>
                  </a:xfrm>
                  <a:prstGeom prst="rect">
                    <a:avLst/>
                  </a:prstGeom>
                </pic:spPr>
              </pic:pic>
            </a:graphicData>
          </a:graphic>
          <wp14:sizeRelH relativeFrom="margin">
            <wp14:pctWidth>0</wp14:pctWidth>
          </wp14:sizeRelH>
          <wp14:sizeRelV relativeFrom="margin">
            <wp14:pctHeight>0</wp14:pctHeight>
          </wp14:sizeRelV>
        </wp:anchor>
      </w:drawing>
    </w:r>
  </w:p>
  <w:p w14:paraId="590F010C" w14:textId="69829A4E" w:rsidR="00DC0A08" w:rsidRPr="00DC0A08" w:rsidRDefault="00DC0A08">
    <w:pPr>
      <w:pStyle w:val="Yltunniste"/>
      <w:rPr>
        <w:rFonts w:ascii="Roboto Slab" w:hAnsi="Roboto Slab"/>
        <w:sz w:val="20"/>
        <w:szCs w:val="20"/>
      </w:rPr>
    </w:pPr>
    <w:r>
      <w:tab/>
    </w:r>
    <w:r>
      <w:tab/>
    </w:r>
    <w:r>
      <w:tab/>
    </w:r>
    <w:r>
      <w:tab/>
    </w:r>
    <w:r>
      <w:tab/>
    </w:r>
    <w:r w:rsidRPr="00DC0A08">
      <w:rPr>
        <w:rFonts w:ascii="Roboto Slab" w:hAnsi="Roboto Slab"/>
        <w:sz w:val="20"/>
        <w:szCs w:val="20"/>
      </w:rPr>
      <w:t>29.1.2026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08"/>
    <w:rsid w:val="00194619"/>
    <w:rsid w:val="00305B66"/>
    <w:rsid w:val="00432336"/>
    <w:rsid w:val="00462CE6"/>
    <w:rsid w:val="004B1D27"/>
    <w:rsid w:val="0083736A"/>
    <w:rsid w:val="009F6AC4"/>
    <w:rsid w:val="00D97B26"/>
    <w:rsid w:val="00DC0A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EBDD"/>
  <w15:chartTrackingRefBased/>
  <w15:docId w15:val="{4A4FF304-98DF-4BFA-90DA-198163E0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C0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C0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C0A0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C0A0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C0A0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C0A0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C0A0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C0A0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C0A0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0A0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C0A0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C0A0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C0A0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C0A0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C0A0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C0A0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C0A0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C0A08"/>
    <w:rPr>
      <w:rFonts w:eastAsiaTheme="majorEastAsia" w:cstheme="majorBidi"/>
      <w:color w:val="272727" w:themeColor="text1" w:themeTint="D8"/>
    </w:rPr>
  </w:style>
  <w:style w:type="paragraph" w:styleId="Otsikko">
    <w:name w:val="Title"/>
    <w:basedOn w:val="Normaali"/>
    <w:next w:val="Normaali"/>
    <w:link w:val="OtsikkoChar"/>
    <w:uiPriority w:val="10"/>
    <w:qFormat/>
    <w:rsid w:val="00DC0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C0A0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C0A0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C0A0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C0A0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C0A08"/>
    <w:rPr>
      <w:i/>
      <w:iCs/>
      <w:color w:val="404040" w:themeColor="text1" w:themeTint="BF"/>
    </w:rPr>
  </w:style>
  <w:style w:type="paragraph" w:styleId="Luettelokappale">
    <w:name w:val="List Paragraph"/>
    <w:basedOn w:val="Normaali"/>
    <w:uiPriority w:val="34"/>
    <w:qFormat/>
    <w:rsid w:val="00DC0A08"/>
    <w:pPr>
      <w:ind w:left="720"/>
      <w:contextualSpacing/>
    </w:pPr>
  </w:style>
  <w:style w:type="character" w:styleId="Voimakaskorostus">
    <w:name w:val="Intense Emphasis"/>
    <w:basedOn w:val="Kappaleenoletusfontti"/>
    <w:uiPriority w:val="21"/>
    <w:qFormat/>
    <w:rsid w:val="00DC0A08"/>
    <w:rPr>
      <w:i/>
      <w:iCs/>
      <w:color w:val="0F4761" w:themeColor="accent1" w:themeShade="BF"/>
    </w:rPr>
  </w:style>
  <w:style w:type="paragraph" w:styleId="Erottuvalainaus">
    <w:name w:val="Intense Quote"/>
    <w:basedOn w:val="Normaali"/>
    <w:next w:val="Normaali"/>
    <w:link w:val="ErottuvalainausChar"/>
    <w:uiPriority w:val="30"/>
    <w:qFormat/>
    <w:rsid w:val="00DC0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C0A08"/>
    <w:rPr>
      <w:i/>
      <w:iCs/>
      <w:color w:val="0F4761" w:themeColor="accent1" w:themeShade="BF"/>
    </w:rPr>
  </w:style>
  <w:style w:type="character" w:styleId="Erottuvaviittaus">
    <w:name w:val="Intense Reference"/>
    <w:basedOn w:val="Kappaleenoletusfontti"/>
    <w:uiPriority w:val="32"/>
    <w:qFormat/>
    <w:rsid w:val="00DC0A08"/>
    <w:rPr>
      <w:b/>
      <w:bCs/>
      <w:smallCaps/>
      <w:color w:val="0F4761" w:themeColor="accent1" w:themeShade="BF"/>
      <w:spacing w:val="5"/>
    </w:rPr>
  </w:style>
  <w:style w:type="paragraph" w:customStyle="1" w:styleId="Default">
    <w:name w:val="Default"/>
    <w:rsid w:val="00DC0A08"/>
    <w:pPr>
      <w:autoSpaceDE w:val="0"/>
      <w:autoSpaceDN w:val="0"/>
      <w:adjustRightInd w:val="0"/>
      <w:spacing w:after="0" w:line="240" w:lineRule="auto"/>
    </w:pPr>
    <w:rPr>
      <w:rFonts w:ascii="Calibri" w:hAnsi="Calibri" w:cs="Calibri"/>
      <w:color w:val="000000"/>
      <w:kern w:val="0"/>
    </w:rPr>
  </w:style>
  <w:style w:type="paragraph" w:styleId="Yltunniste">
    <w:name w:val="header"/>
    <w:basedOn w:val="Normaali"/>
    <w:link w:val="YltunnisteChar"/>
    <w:uiPriority w:val="99"/>
    <w:unhideWhenUsed/>
    <w:rsid w:val="00DC0A0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DC0A08"/>
  </w:style>
  <w:style w:type="paragraph" w:styleId="Alatunniste">
    <w:name w:val="footer"/>
    <w:basedOn w:val="Normaali"/>
    <w:link w:val="AlatunnisteChar"/>
    <w:uiPriority w:val="99"/>
    <w:unhideWhenUsed/>
    <w:rsid w:val="00DC0A0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DC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B2C26-6437-4035-9060-E3BD1138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329</Words>
  <Characters>2667</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Sillanpää Tanja-Annika</dc:creator>
  <cp:keywords/>
  <dc:description/>
  <cp:lastModifiedBy>Sillanpää Tanja-Annika</cp:lastModifiedBy>
  <cp:revision>3</cp:revision>
  <dcterms:created xsi:type="dcterms:W3CDTF">2026-01-29T08:38:00Z</dcterms:created>
  <dcterms:modified xsi:type="dcterms:W3CDTF">2026-01-29T09:00:00Z</dcterms:modified>
</cp:coreProperties>
</file>